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535823" w:rsidRDefault="00716BC6" w:rsidP="00716BC6">
      <w:pPr>
        <w:spacing w:line="480" w:lineRule="auto"/>
        <w:jc w:val="center"/>
        <w:rPr>
          <w:rFonts w:ascii="Times New Roman" w:hAnsi="Times New Roman" w:cs="Times New Roman"/>
          <w:b/>
          <w:sz w:val="24"/>
          <w:szCs w:val="24"/>
          <w:lang w:val="en-AU"/>
        </w:rPr>
      </w:pPr>
      <w:r w:rsidRPr="00535823">
        <w:rPr>
          <w:rFonts w:ascii="Times New Roman" w:hAnsi="Times New Roman" w:cs="Times New Roman"/>
          <w:b/>
          <w:sz w:val="24"/>
          <w:szCs w:val="24"/>
          <w:lang w:val="en-AU"/>
        </w:rPr>
        <w:t>Tax</w:t>
      </w:r>
    </w:p>
    <w:p w:rsidR="00716BC6" w:rsidRPr="00716BC6" w:rsidRDefault="00716BC6" w:rsidP="00716BC6">
      <w:pPr>
        <w:spacing w:line="480" w:lineRule="auto"/>
        <w:jc w:val="center"/>
        <w:rPr>
          <w:rFonts w:ascii="Times New Roman" w:hAnsi="Times New Roman" w:cs="Times New Roman"/>
          <w:sz w:val="24"/>
          <w:szCs w:val="24"/>
          <w:lang w:val="en-AU"/>
        </w:rPr>
      </w:pPr>
      <w:r w:rsidRPr="00716BC6">
        <w:rPr>
          <w:rFonts w:ascii="Times New Roman" w:hAnsi="Times New Roman" w:cs="Times New Roman"/>
          <w:sz w:val="24"/>
          <w:szCs w:val="24"/>
          <w:lang w:val="en-AU"/>
        </w:rPr>
        <w:t>Name</w:t>
      </w:r>
    </w:p>
    <w:p w:rsidR="00716BC6" w:rsidRPr="00716BC6" w:rsidRDefault="00716BC6" w:rsidP="00716BC6">
      <w:pPr>
        <w:spacing w:line="480" w:lineRule="auto"/>
        <w:jc w:val="center"/>
        <w:rPr>
          <w:rFonts w:ascii="Times New Roman" w:hAnsi="Times New Roman" w:cs="Times New Roman"/>
          <w:sz w:val="24"/>
          <w:szCs w:val="24"/>
          <w:lang w:val="en-AU"/>
        </w:rPr>
      </w:pPr>
      <w:r w:rsidRPr="00716BC6">
        <w:rPr>
          <w:rFonts w:ascii="Times New Roman" w:hAnsi="Times New Roman" w:cs="Times New Roman"/>
          <w:sz w:val="24"/>
          <w:szCs w:val="24"/>
          <w:lang w:val="en-AU"/>
        </w:rPr>
        <w:t>Professor</w:t>
      </w:r>
    </w:p>
    <w:p w:rsidR="00716BC6" w:rsidRPr="00716BC6" w:rsidRDefault="00716BC6" w:rsidP="00716BC6">
      <w:pPr>
        <w:spacing w:line="480" w:lineRule="auto"/>
        <w:jc w:val="center"/>
        <w:rPr>
          <w:rFonts w:ascii="Times New Roman" w:hAnsi="Times New Roman" w:cs="Times New Roman"/>
          <w:sz w:val="24"/>
          <w:szCs w:val="24"/>
          <w:lang w:val="en-AU"/>
        </w:rPr>
      </w:pPr>
      <w:r w:rsidRPr="00716BC6">
        <w:rPr>
          <w:rFonts w:ascii="Times New Roman" w:hAnsi="Times New Roman" w:cs="Times New Roman"/>
          <w:sz w:val="24"/>
          <w:szCs w:val="24"/>
          <w:lang w:val="en-AU"/>
        </w:rPr>
        <w:t>Institutional affiliation</w:t>
      </w:r>
    </w:p>
    <w:p w:rsidR="00716BC6" w:rsidRPr="00716BC6" w:rsidRDefault="00716BC6" w:rsidP="00716BC6">
      <w:pPr>
        <w:spacing w:line="480" w:lineRule="auto"/>
        <w:jc w:val="center"/>
        <w:rPr>
          <w:rFonts w:ascii="Times New Roman" w:hAnsi="Times New Roman" w:cs="Times New Roman"/>
          <w:sz w:val="24"/>
          <w:szCs w:val="24"/>
          <w:lang w:val="en-AU"/>
        </w:rPr>
      </w:pPr>
      <w:r w:rsidRPr="00716BC6">
        <w:rPr>
          <w:rFonts w:ascii="Times New Roman" w:hAnsi="Times New Roman" w:cs="Times New Roman"/>
          <w:sz w:val="24"/>
          <w:szCs w:val="24"/>
          <w:lang w:val="en-AU"/>
        </w:rPr>
        <w:t>Date</w:t>
      </w: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546658" w:rsidRPr="00535823" w:rsidRDefault="00546658" w:rsidP="00535823">
      <w:pPr>
        <w:pStyle w:val="ListParagraph"/>
        <w:numPr>
          <w:ilvl w:val="0"/>
          <w:numId w:val="2"/>
        </w:numPr>
        <w:spacing w:line="480" w:lineRule="auto"/>
        <w:rPr>
          <w:rFonts w:ascii="Times New Roman" w:hAnsi="Times New Roman" w:cs="Times New Roman"/>
          <w:b/>
          <w:sz w:val="24"/>
          <w:szCs w:val="24"/>
          <w:lang w:val="en-AU"/>
        </w:rPr>
      </w:pPr>
      <w:r w:rsidRPr="00535823">
        <w:rPr>
          <w:rFonts w:ascii="Times New Roman" w:hAnsi="Times New Roman" w:cs="Times New Roman"/>
          <w:b/>
          <w:sz w:val="24"/>
          <w:szCs w:val="24"/>
          <w:lang w:val="en-AU"/>
        </w:rPr>
        <w:lastRenderedPageBreak/>
        <w:t xml:space="preserve">List the three trial courts that have jurisdiction over tax cases </w:t>
      </w:r>
    </w:p>
    <w:p w:rsidR="00716BC6" w:rsidRPr="00716BC6" w:rsidRDefault="00716BC6" w:rsidP="00716BC6">
      <w:pPr>
        <w:spacing w:line="480" w:lineRule="auto"/>
        <w:rPr>
          <w:rFonts w:ascii="Times New Roman" w:hAnsi="Times New Roman" w:cs="Times New Roman"/>
          <w:sz w:val="24"/>
          <w:szCs w:val="24"/>
          <w:lang w:val="en-AU"/>
        </w:rPr>
      </w:pPr>
      <w:r w:rsidRPr="00716BC6">
        <w:rPr>
          <w:rFonts w:ascii="Times New Roman" w:hAnsi="Times New Roman" w:cs="Times New Roman"/>
          <w:sz w:val="24"/>
          <w:szCs w:val="24"/>
          <w:lang w:val="en-AU"/>
        </w:rPr>
        <w:t>The courts that are responsible for hearing Tax trial cases include the United States Tax Court, the United States Court of Federal Claims, and the United States district courts</w:t>
      </w:r>
      <w:r w:rsidR="009F69E3" w:rsidRPr="009F69E3">
        <w:rPr>
          <w:rFonts w:ascii="Times New Roman" w:hAnsi="Times New Roman" w:cs="Times New Roman"/>
          <w:sz w:val="24"/>
          <w:szCs w:val="24"/>
          <w:lang w:val="en-AU"/>
        </w:rPr>
        <w:t xml:space="preserve"> </w:t>
      </w:r>
      <w:r w:rsidR="009F69E3">
        <w:rPr>
          <w:rFonts w:ascii="Times New Roman" w:hAnsi="Times New Roman" w:cs="Times New Roman"/>
          <w:sz w:val="24"/>
          <w:szCs w:val="24"/>
          <w:lang w:val="en-AU"/>
        </w:rPr>
        <w:t>(</w:t>
      </w:r>
      <w:r w:rsidR="009F69E3" w:rsidRPr="00716BC6">
        <w:rPr>
          <w:rFonts w:ascii="Times New Roman" w:hAnsi="Times New Roman" w:cs="Times New Roman"/>
          <w:sz w:val="24"/>
          <w:szCs w:val="24"/>
          <w:lang w:val="en-AU"/>
        </w:rPr>
        <w:t>Besl</w:t>
      </w:r>
      <w:r w:rsidR="009F69E3">
        <w:rPr>
          <w:rFonts w:ascii="Times New Roman" w:hAnsi="Times New Roman" w:cs="Times New Roman"/>
          <w:sz w:val="24"/>
          <w:szCs w:val="24"/>
          <w:lang w:val="en-AU"/>
        </w:rPr>
        <w:t>ey, &amp; Persson, 2013)</w:t>
      </w:r>
      <w:r w:rsidRPr="00716BC6">
        <w:rPr>
          <w:rFonts w:ascii="Times New Roman" w:hAnsi="Times New Roman" w:cs="Times New Roman"/>
          <w:sz w:val="24"/>
          <w:szCs w:val="24"/>
          <w:lang w:val="en-AU"/>
        </w:rPr>
        <w:t>.</w:t>
      </w:r>
    </w:p>
    <w:p w:rsidR="00546658" w:rsidRPr="00535823" w:rsidRDefault="00546658" w:rsidP="00535823">
      <w:pPr>
        <w:pStyle w:val="ListParagraph"/>
        <w:numPr>
          <w:ilvl w:val="0"/>
          <w:numId w:val="2"/>
        </w:numPr>
        <w:spacing w:line="480" w:lineRule="auto"/>
        <w:rPr>
          <w:rFonts w:ascii="Times New Roman" w:hAnsi="Times New Roman" w:cs="Times New Roman"/>
          <w:b/>
          <w:sz w:val="24"/>
          <w:szCs w:val="24"/>
          <w:lang w:val="en-AU"/>
        </w:rPr>
      </w:pPr>
      <w:r w:rsidRPr="00535823">
        <w:rPr>
          <w:rFonts w:ascii="Times New Roman" w:hAnsi="Times New Roman" w:cs="Times New Roman"/>
          <w:b/>
          <w:sz w:val="24"/>
          <w:szCs w:val="24"/>
          <w:lang w:val="en-AU"/>
        </w:rPr>
        <w:t xml:space="preserve">What events might cause an IRS </w:t>
      </w:r>
      <w:r w:rsidR="00535823" w:rsidRPr="00535823">
        <w:rPr>
          <w:rFonts w:ascii="Times New Roman" w:hAnsi="Times New Roman" w:cs="Times New Roman"/>
          <w:b/>
          <w:sz w:val="24"/>
          <w:szCs w:val="24"/>
          <w:lang w:val="en-AU"/>
        </w:rPr>
        <w:t>examination?</w:t>
      </w:r>
    </w:p>
    <w:p w:rsidR="00716BC6" w:rsidRPr="00716BC6" w:rsidRDefault="00716BC6" w:rsidP="00716BC6">
      <w:pPr>
        <w:spacing w:line="480" w:lineRule="auto"/>
        <w:rPr>
          <w:rFonts w:ascii="Times New Roman" w:hAnsi="Times New Roman" w:cs="Times New Roman"/>
          <w:sz w:val="24"/>
          <w:szCs w:val="24"/>
          <w:lang w:val="en-AU"/>
        </w:rPr>
      </w:pPr>
      <w:r w:rsidRPr="00716BC6">
        <w:rPr>
          <w:rFonts w:ascii="Times New Roman" w:hAnsi="Times New Roman" w:cs="Times New Roman"/>
          <w:sz w:val="24"/>
          <w:szCs w:val="24"/>
          <w:lang w:val="en-AU"/>
        </w:rPr>
        <w:t>The IRS will audit an organization if they feel that the company is making several arithmetic errors. Any form of arithmetic errors would raise eyebrows, and the IRS would like to investigate if the errors were intentional or mistaken. The other cause of IRS examination would be the failure to disclose all incomes for a business. If the IRS notes such an irregularity, then they would audit the business. The other cause of IRS examination would be the existence of many charitable donations</w:t>
      </w:r>
      <w:r w:rsidR="009F69E3" w:rsidRPr="009F69E3">
        <w:rPr>
          <w:rFonts w:ascii="Times New Roman" w:hAnsi="Times New Roman" w:cs="Times New Roman"/>
          <w:sz w:val="24"/>
          <w:szCs w:val="24"/>
          <w:lang w:val="en-AU"/>
        </w:rPr>
        <w:t xml:space="preserve"> </w:t>
      </w:r>
      <w:r w:rsidR="009F69E3">
        <w:rPr>
          <w:rFonts w:ascii="Times New Roman" w:hAnsi="Times New Roman" w:cs="Times New Roman"/>
          <w:sz w:val="24"/>
          <w:szCs w:val="24"/>
          <w:lang w:val="en-AU"/>
        </w:rPr>
        <w:t>(</w:t>
      </w:r>
      <w:r w:rsidR="009F69E3" w:rsidRPr="00716BC6">
        <w:rPr>
          <w:rFonts w:ascii="Times New Roman" w:hAnsi="Times New Roman" w:cs="Times New Roman"/>
          <w:sz w:val="24"/>
          <w:szCs w:val="24"/>
          <w:lang w:val="en-AU"/>
        </w:rPr>
        <w:t>Besl</w:t>
      </w:r>
      <w:r w:rsidR="009F69E3">
        <w:rPr>
          <w:rFonts w:ascii="Times New Roman" w:hAnsi="Times New Roman" w:cs="Times New Roman"/>
          <w:sz w:val="24"/>
          <w:szCs w:val="24"/>
          <w:lang w:val="en-AU"/>
        </w:rPr>
        <w:t>ey, &amp; Persson, 2013)</w:t>
      </w:r>
      <w:r w:rsidRPr="00716BC6">
        <w:rPr>
          <w:rFonts w:ascii="Times New Roman" w:hAnsi="Times New Roman" w:cs="Times New Roman"/>
          <w:sz w:val="24"/>
          <w:szCs w:val="24"/>
          <w:lang w:val="en-AU"/>
        </w:rPr>
        <w:t>. People make use of charitable deductions to hide some of their income or to reduce their tax impact.</w:t>
      </w:r>
    </w:p>
    <w:p w:rsidR="00535823" w:rsidRPr="00535823" w:rsidRDefault="00535823" w:rsidP="00535823">
      <w:pPr>
        <w:pStyle w:val="ListParagraph"/>
        <w:numPr>
          <w:ilvl w:val="0"/>
          <w:numId w:val="2"/>
        </w:numPr>
        <w:spacing w:line="480" w:lineRule="auto"/>
        <w:rPr>
          <w:rFonts w:ascii="Times New Roman" w:hAnsi="Times New Roman" w:cs="Times New Roman"/>
          <w:b/>
          <w:sz w:val="24"/>
          <w:szCs w:val="24"/>
          <w:lang w:val="en-AU"/>
        </w:rPr>
      </w:pPr>
      <w:r w:rsidRPr="00535823">
        <w:rPr>
          <w:rFonts w:ascii="Times New Roman" w:hAnsi="Times New Roman" w:cs="Times New Roman"/>
          <w:b/>
          <w:sz w:val="24"/>
          <w:szCs w:val="24"/>
          <w:lang w:val="en-AU"/>
        </w:rPr>
        <w:t>What is the distinction between deductions for adjusted gross income and deductions from adjusted gross income?</w:t>
      </w:r>
    </w:p>
    <w:p w:rsidR="00716BC6" w:rsidRDefault="00716BC6" w:rsidP="00716BC6">
      <w:pPr>
        <w:spacing w:line="480" w:lineRule="auto"/>
        <w:rPr>
          <w:rFonts w:ascii="Times New Roman" w:hAnsi="Times New Roman" w:cs="Times New Roman"/>
          <w:sz w:val="24"/>
          <w:szCs w:val="24"/>
          <w:lang w:val="en-AU"/>
        </w:rPr>
      </w:pPr>
      <w:r w:rsidRPr="00716BC6">
        <w:rPr>
          <w:rFonts w:ascii="Times New Roman" w:hAnsi="Times New Roman" w:cs="Times New Roman"/>
          <w:sz w:val="24"/>
          <w:szCs w:val="24"/>
          <w:lang w:val="en-AU"/>
        </w:rPr>
        <w:t>Adjusted gross income refers to the net income of a company. Net income is the income of a company after taxes while the adjusted gross income is the income of a company that would be taxed. The deductions done from the adjusted gross income will include the company operational expenses while the deductions on the adjusted net income will be payments done to shareholders</w:t>
      </w:r>
      <w:r w:rsidR="009F69E3" w:rsidRPr="009F69E3">
        <w:rPr>
          <w:rFonts w:ascii="Times New Roman" w:hAnsi="Times New Roman" w:cs="Times New Roman"/>
          <w:sz w:val="24"/>
          <w:szCs w:val="24"/>
          <w:lang w:val="en-AU"/>
        </w:rPr>
        <w:t xml:space="preserve"> </w:t>
      </w:r>
      <w:r w:rsidR="009F69E3">
        <w:rPr>
          <w:rFonts w:ascii="Times New Roman" w:hAnsi="Times New Roman" w:cs="Times New Roman"/>
          <w:sz w:val="24"/>
          <w:szCs w:val="24"/>
          <w:lang w:val="en-AU"/>
        </w:rPr>
        <w:t>(</w:t>
      </w:r>
      <w:r w:rsidR="009F69E3" w:rsidRPr="00716BC6">
        <w:rPr>
          <w:rFonts w:ascii="Times New Roman" w:hAnsi="Times New Roman" w:cs="Times New Roman"/>
          <w:sz w:val="24"/>
          <w:szCs w:val="24"/>
          <w:lang w:val="en-AU"/>
        </w:rPr>
        <w:t>Besl</w:t>
      </w:r>
      <w:r w:rsidR="009F69E3">
        <w:rPr>
          <w:rFonts w:ascii="Times New Roman" w:hAnsi="Times New Roman" w:cs="Times New Roman"/>
          <w:sz w:val="24"/>
          <w:szCs w:val="24"/>
          <w:lang w:val="en-AU"/>
        </w:rPr>
        <w:t>ey, &amp; Persson, 2013)</w:t>
      </w:r>
      <w:r w:rsidRPr="00716BC6">
        <w:rPr>
          <w:rFonts w:ascii="Times New Roman" w:hAnsi="Times New Roman" w:cs="Times New Roman"/>
          <w:sz w:val="24"/>
          <w:szCs w:val="24"/>
          <w:lang w:val="en-AU"/>
        </w:rPr>
        <w:t>. Shareholders are paid after the tax has been paid to the government.</w:t>
      </w:r>
    </w:p>
    <w:p w:rsidR="009F69E3" w:rsidRDefault="009F69E3" w:rsidP="00716BC6">
      <w:pPr>
        <w:spacing w:line="480" w:lineRule="auto"/>
        <w:rPr>
          <w:rFonts w:ascii="Times New Roman" w:hAnsi="Times New Roman" w:cs="Times New Roman"/>
          <w:sz w:val="24"/>
          <w:szCs w:val="24"/>
          <w:lang w:val="en-AU"/>
        </w:rPr>
      </w:pPr>
    </w:p>
    <w:p w:rsidR="009F69E3" w:rsidRPr="00716BC6" w:rsidRDefault="009F69E3" w:rsidP="00716BC6">
      <w:pPr>
        <w:spacing w:line="480" w:lineRule="auto"/>
        <w:rPr>
          <w:rFonts w:ascii="Times New Roman" w:hAnsi="Times New Roman" w:cs="Times New Roman"/>
          <w:sz w:val="24"/>
          <w:szCs w:val="24"/>
          <w:lang w:val="en-AU"/>
        </w:rPr>
      </w:pPr>
    </w:p>
    <w:p w:rsidR="00535823" w:rsidRPr="00535823" w:rsidRDefault="00535823" w:rsidP="00535823">
      <w:pPr>
        <w:pStyle w:val="ListParagraph"/>
        <w:numPr>
          <w:ilvl w:val="0"/>
          <w:numId w:val="2"/>
        </w:numPr>
        <w:spacing w:line="480" w:lineRule="auto"/>
        <w:rPr>
          <w:rFonts w:ascii="Times New Roman" w:hAnsi="Times New Roman" w:cs="Times New Roman"/>
          <w:b/>
          <w:sz w:val="24"/>
          <w:szCs w:val="24"/>
          <w:lang w:val="en-AU"/>
        </w:rPr>
      </w:pPr>
      <w:r w:rsidRPr="00535823">
        <w:rPr>
          <w:rFonts w:ascii="Times New Roman" w:hAnsi="Times New Roman" w:cs="Times New Roman"/>
          <w:b/>
          <w:sz w:val="24"/>
          <w:szCs w:val="24"/>
          <w:lang w:val="en-AU"/>
        </w:rPr>
        <w:lastRenderedPageBreak/>
        <w:t>How does a tax deduction differ from a tax credit?</w:t>
      </w:r>
    </w:p>
    <w:p w:rsidR="00716BC6" w:rsidRPr="00716BC6" w:rsidRDefault="00716BC6" w:rsidP="00716BC6">
      <w:pPr>
        <w:spacing w:line="480" w:lineRule="auto"/>
        <w:rPr>
          <w:rFonts w:ascii="Times New Roman" w:hAnsi="Times New Roman" w:cs="Times New Roman"/>
          <w:sz w:val="24"/>
          <w:szCs w:val="24"/>
          <w:lang w:val="en-AU"/>
        </w:rPr>
      </w:pPr>
      <w:r w:rsidRPr="00716BC6">
        <w:rPr>
          <w:rFonts w:ascii="Times New Roman" w:hAnsi="Times New Roman" w:cs="Times New Roman"/>
          <w:sz w:val="24"/>
          <w:szCs w:val="24"/>
          <w:lang w:val="en-AU"/>
        </w:rPr>
        <w:t>A tax deduction is the result of an exemption that reduces the taxable income or an expense that is tax deductible (Besley, &amp; Persson, 2013). The common type of tax deduction would be the personal exemption. A tax credit would help in the reduction of tax liability. An example would be a child tax credit.</w:t>
      </w: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rPr>
          <w:rFonts w:ascii="Times New Roman" w:hAnsi="Times New Roman" w:cs="Times New Roman"/>
          <w:sz w:val="24"/>
          <w:szCs w:val="24"/>
          <w:lang w:val="en-AU"/>
        </w:rPr>
      </w:pPr>
    </w:p>
    <w:p w:rsidR="00716BC6" w:rsidRPr="00716BC6" w:rsidRDefault="00716BC6" w:rsidP="00716BC6">
      <w:pPr>
        <w:spacing w:line="480" w:lineRule="auto"/>
        <w:jc w:val="center"/>
        <w:rPr>
          <w:rFonts w:ascii="Times New Roman" w:hAnsi="Times New Roman" w:cs="Times New Roman"/>
          <w:sz w:val="24"/>
          <w:szCs w:val="24"/>
          <w:lang w:val="en-AU"/>
        </w:rPr>
      </w:pPr>
      <w:r w:rsidRPr="00716BC6">
        <w:rPr>
          <w:rFonts w:ascii="Times New Roman" w:hAnsi="Times New Roman" w:cs="Times New Roman"/>
          <w:sz w:val="24"/>
          <w:szCs w:val="24"/>
          <w:lang w:val="en-AU"/>
        </w:rPr>
        <w:lastRenderedPageBreak/>
        <w:t>References</w:t>
      </w:r>
    </w:p>
    <w:p w:rsidR="00287D70" w:rsidRPr="00287D70" w:rsidRDefault="00716BC6" w:rsidP="00716BC6">
      <w:pPr>
        <w:spacing w:line="480" w:lineRule="auto"/>
        <w:rPr>
          <w:rFonts w:ascii="Times New Roman" w:hAnsi="Times New Roman" w:cs="Times New Roman"/>
          <w:sz w:val="24"/>
          <w:szCs w:val="24"/>
          <w:lang w:val="en-AU"/>
        </w:rPr>
      </w:pPr>
      <w:r w:rsidRPr="00716BC6">
        <w:rPr>
          <w:rFonts w:ascii="Times New Roman" w:hAnsi="Times New Roman" w:cs="Times New Roman"/>
          <w:sz w:val="24"/>
          <w:szCs w:val="24"/>
          <w:lang w:val="en-AU"/>
        </w:rPr>
        <w:t>Besley, T. J., &amp; Persson, T. (2013). Taxation and development. Handbook of Economic Development.</w:t>
      </w:r>
    </w:p>
    <w:sectPr w:rsidR="00287D70" w:rsidRPr="00287D70" w:rsidSect="003E71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DAF" w:rsidRDefault="00440DAF" w:rsidP="001C5D69">
      <w:pPr>
        <w:spacing w:after="0" w:line="240" w:lineRule="auto"/>
      </w:pPr>
      <w:r>
        <w:separator/>
      </w:r>
    </w:p>
  </w:endnote>
  <w:endnote w:type="continuationSeparator" w:id="0">
    <w:p w:rsidR="00440DAF" w:rsidRDefault="00440DAF" w:rsidP="001C5D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DAF" w:rsidRDefault="00440DAF" w:rsidP="001C5D69">
      <w:pPr>
        <w:spacing w:after="0" w:line="240" w:lineRule="auto"/>
      </w:pPr>
      <w:r>
        <w:separator/>
      </w:r>
    </w:p>
  </w:footnote>
  <w:footnote w:type="continuationSeparator" w:id="0">
    <w:p w:rsidR="00440DAF" w:rsidRDefault="00440DAF" w:rsidP="001C5D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D0" w:rsidRPr="001C5D69" w:rsidRDefault="00A33ED0">
    <w:pPr>
      <w:pStyle w:val="Header"/>
      <w:jc w:val="right"/>
      <w:rPr>
        <w:rFonts w:ascii="Times New Roman" w:hAnsi="Times New Roman" w:cs="Times New Roman"/>
        <w:sz w:val="24"/>
        <w:szCs w:val="24"/>
      </w:rPr>
    </w:pPr>
    <w:r>
      <w:rPr>
        <w:rFonts w:ascii="Times New Roman" w:hAnsi="Times New Roman" w:cs="Times New Roman"/>
        <w:sz w:val="24"/>
        <w:szCs w:val="24"/>
      </w:rPr>
      <w:t>TAX</w:t>
    </w:r>
    <w:r w:rsidRPr="001C5D69">
      <w:rPr>
        <w:rFonts w:ascii="Times New Roman" w:hAnsi="Times New Roman" w:cs="Times New Roman"/>
        <w:sz w:val="24"/>
        <w:szCs w:val="24"/>
      </w:rPr>
      <w:t xml:space="preserve"> </w:t>
    </w:r>
    <w:sdt>
      <w:sdtPr>
        <w:rPr>
          <w:rFonts w:ascii="Times New Roman" w:hAnsi="Times New Roman" w:cs="Times New Roman"/>
          <w:sz w:val="24"/>
          <w:szCs w:val="24"/>
        </w:rPr>
        <w:id w:val="-1742014924"/>
        <w:docPartObj>
          <w:docPartGallery w:val="Page Numbers (Top of Page)"/>
          <w:docPartUnique/>
        </w:docPartObj>
      </w:sdtPr>
      <w:sdtEndPr>
        <w:rPr>
          <w:noProof/>
        </w:rPr>
      </w:sdtEndPr>
      <w:sdtContent>
        <w:r w:rsidR="00BC6298" w:rsidRPr="001C5D69">
          <w:rPr>
            <w:rFonts w:ascii="Times New Roman" w:hAnsi="Times New Roman" w:cs="Times New Roman"/>
            <w:sz w:val="24"/>
            <w:szCs w:val="24"/>
          </w:rPr>
          <w:fldChar w:fldCharType="begin"/>
        </w:r>
        <w:r w:rsidRPr="001C5D69">
          <w:rPr>
            <w:rFonts w:ascii="Times New Roman" w:hAnsi="Times New Roman" w:cs="Times New Roman"/>
            <w:sz w:val="24"/>
            <w:szCs w:val="24"/>
          </w:rPr>
          <w:instrText xml:space="preserve"> PAGE   \* MERGEFORMAT </w:instrText>
        </w:r>
        <w:r w:rsidR="00BC6298" w:rsidRPr="001C5D69">
          <w:rPr>
            <w:rFonts w:ascii="Times New Roman" w:hAnsi="Times New Roman" w:cs="Times New Roman"/>
            <w:sz w:val="24"/>
            <w:szCs w:val="24"/>
          </w:rPr>
          <w:fldChar w:fldCharType="separate"/>
        </w:r>
        <w:r w:rsidR="009F69E3">
          <w:rPr>
            <w:rFonts w:ascii="Times New Roman" w:hAnsi="Times New Roman" w:cs="Times New Roman"/>
            <w:noProof/>
            <w:sz w:val="24"/>
            <w:szCs w:val="24"/>
          </w:rPr>
          <w:t>3</w:t>
        </w:r>
        <w:r w:rsidR="00BC6298" w:rsidRPr="001C5D69">
          <w:rPr>
            <w:rFonts w:ascii="Times New Roman" w:hAnsi="Times New Roman" w:cs="Times New Roman"/>
            <w:noProof/>
            <w:sz w:val="24"/>
            <w:szCs w:val="24"/>
          </w:rPr>
          <w:fldChar w:fldCharType="end"/>
        </w:r>
      </w:sdtContent>
    </w:sdt>
  </w:p>
  <w:p w:rsidR="00A33ED0" w:rsidRDefault="00A33E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45" w:rsidRPr="003E7145" w:rsidRDefault="003E7145" w:rsidP="003E7145">
    <w:pPr>
      <w:pStyle w:val="Header"/>
      <w:spacing w:line="480" w:lineRule="auto"/>
      <w:rPr>
        <w:rFonts w:ascii="Times New Roman" w:hAnsi="Times New Roman" w:cs="Times New Roman"/>
        <w:sz w:val="24"/>
        <w:szCs w:val="24"/>
        <w:lang w:val="en-GB"/>
      </w:rPr>
    </w:pPr>
    <w:r w:rsidRPr="003E7145">
      <w:rPr>
        <w:rFonts w:ascii="Times New Roman" w:hAnsi="Times New Roman" w:cs="Times New Roman"/>
        <w:sz w:val="24"/>
        <w:szCs w:val="24"/>
        <w:lang w:val="en-GB"/>
      </w:rPr>
      <w:t xml:space="preserve">Running Head: TAX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6614C"/>
    <w:multiLevelType w:val="hybridMultilevel"/>
    <w:tmpl w:val="CDF82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59714B"/>
    <w:multiLevelType w:val="hybridMultilevel"/>
    <w:tmpl w:val="C622BB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C5D69"/>
    <w:rsid w:val="001C5D69"/>
    <w:rsid w:val="00287D70"/>
    <w:rsid w:val="00323AA9"/>
    <w:rsid w:val="003E7145"/>
    <w:rsid w:val="00440DAF"/>
    <w:rsid w:val="005055DB"/>
    <w:rsid w:val="00535823"/>
    <w:rsid w:val="00546658"/>
    <w:rsid w:val="00716BC6"/>
    <w:rsid w:val="009F69E3"/>
    <w:rsid w:val="00A33ED0"/>
    <w:rsid w:val="00B05F26"/>
    <w:rsid w:val="00BC07FB"/>
    <w:rsid w:val="00BC6298"/>
    <w:rsid w:val="00D823E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2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D69"/>
  </w:style>
  <w:style w:type="paragraph" w:styleId="Footer">
    <w:name w:val="footer"/>
    <w:basedOn w:val="Normal"/>
    <w:link w:val="FooterChar"/>
    <w:uiPriority w:val="99"/>
    <w:unhideWhenUsed/>
    <w:rsid w:val="001C5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D69"/>
  </w:style>
  <w:style w:type="paragraph" w:styleId="ListParagraph">
    <w:name w:val="List Paragraph"/>
    <w:basedOn w:val="Normal"/>
    <w:uiPriority w:val="34"/>
    <w:qFormat/>
    <w:rsid w:val="00D823EE"/>
    <w:pPr>
      <w:ind w:left="720"/>
      <w:contextualSpacing/>
    </w:pPr>
  </w:style>
  <w:style w:type="character" w:styleId="Emphasis">
    <w:name w:val="Emphasis"/>
    <w:basedOn w:val="DefaultParagraphFont"/>
    <w:uiPriority w:val="20"/>
    <w:qFormat/>
    <w:rsid w:val="00287D7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D69"/>
  </w:style>
  <w:style w:type="paragraph" w:styleId="Footer">
    <w:name w:val="footer"/>
    <w:basedOn w:val="Normal"/>
    <w:link w:val="FooterChar"/>
    <w:uiPriority w:val="99"/>
    <w:unhideWhenUsed/>
    <w:rsid w:val="001C5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D69"/>
  </w:style>
  <w:style w:type="paragraph" w:styleId="ListParagraph">
    <w:name w:val="List Paragraph"/>
    <w:basedOn w:val="Normal"/>
    <w:uiPriority w:val="34"/>
    <w:qFormat/>
    <w:rsid w:val="00D823EE"/>
    <w:pPr>
      <w:ind w:left="720"/>
      <w:contextualSpacing/>
    </w:pPr>
  </w:style>
  <w:style w:type="character" w:styleId="Emphasis">
    <w:name w:val="Emphasis"/>
    <w:basedOn w:val="DefaultParagraphFont"/>
    <w:uiPriority w:val="20"/>
    <w:qFormat/>
    <w:rsid w:val="00287D70"/>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ProBook 4530 User</cp:lastModifiedBy>
  <cp:revision>6</cp:revision>
  <dcterms:created xsi:type="dcterms:W3CDTF">2018-07-30T09:27:00Z</dcterms:created>
  <dcterms:modified xsi:type="dcterms:W3CDTF">2018-07-30T09:39:00Z</dcterms:modified>
</cp:coreProperties>
</file>